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2.240.000,00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EN LAS ACTIVIDADES DE DIVULGACIÓN Y EMISIÓN DE NOTAS PERIODÍSTICAS DE LOS PROYECTOS, PROGRAMAS, ACTIVIDADES Y DEMÁS INFORMACIÓN QUE SEA GENERADA POR LA ADMINISTRACIÓN MUNICIPAL, EN LOS DIFERENTES PORTALES DE COMUNICACIÓN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2.240.000,00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2.240.000,00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2.240.000,00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