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FERNANDO BASTILLA BASTILLA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BERROTERAN HURTADO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2.012.574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PEDRO LUIS CORREA SAAVEDRA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ALBERTO CIPRIANO CUEVAS TUMAY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418.940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538.240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1.111.736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LAUDIS DAZA SANABRIA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416.743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536.043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1.113.933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GILBERTO GIONANNY DURAN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80.049.420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DENIZ ESTER GARCIA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397.351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557.261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437.961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PARMENIO GOMEZ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PRESUPUESTO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946.575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1.122.575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1.076.628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DOLLY YOLIMA GOYENECHE SEGUA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23.794.800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ALEXANDER MARTINEZ PARRA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4.153.889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682.271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1.047.212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3.006.859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LISBEY MEDINA NIÑO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1.118.546.159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WILMER NARCISO MENDEZ GARRIDO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798.045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996.945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1.488.379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HERNANDO PEREZ TOVAR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ORLANDO SANDOVAL VEGA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14.259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73.909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1.576.067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GUADALUPE SANTOS ROJAS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1.523.226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YOLVIS TABACO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41.250.925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JOSE GERSAIN UVA FUENTES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1.092.755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1.252.665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393.568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512.868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739.797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MIRYAN PATRICIA UVA VERA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23.710.100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578.570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912.462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2.796.766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DELIA MARIA VANEGAS PEREZ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704.233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PATRICIA VIGOTT CASTRO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RECAUDO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513.147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513.147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39.996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215.996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297.151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46.654.850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679.224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47.774.220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1.994.000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1.934.350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263.093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6.074.911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10.266.354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37.507.866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