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2021012201118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2021012201118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407.748.257,66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2.156.731,05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280.204.037,90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DE RECURSOS SIN SITUACIÓN DE FONDOS DEL RÉGIMEN SUBSIDIADO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690.109.026,61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690.109.026,61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690.109.026,61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690.109.026,61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