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2021080900640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SEGUN RESOLUCION No.200.04.019 DE MARZO 25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2021080900640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SEGUN RESOLUCION No.200.04.019 DE MARZO 25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