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911.034,00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Once Mil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2022021400044  / RESOLUCIÓN NO 100.04.052 DE FEBRERO 11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911.034,00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911.034,00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911.034,00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911.034,00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