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2021122002223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1118649173-1 ZULMA LISBETH VIVAS RODRIGUEZ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2021122002223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0380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2021-07-15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ATENCIÓN Y APOYO A LAS VICTIMAS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LIDERAR LOS PROCESOS PARA LA IMPLEMENTACION DE LAS MEDIDAS DE ATENCIÓN, ASISTENCIA Y REPARACIÓN A LAS VICTIMAS DEL CONFLICTO ARMADO, AL IGUAL QUE LA EJECUCIÓN DE ACTIVIDADES EN TEMAS RELACIONADOS CON DERECHOS HUMANOS EN EL MUNICIPIO DE HATO COROZAL-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55070500002 Desplazados - atencion de desa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