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$10.187.262,35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$738.633,89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$2.359.479,23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$46.617,02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$13.331.992,49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