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$15.300.000,00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REFERENTE DE LA PRIMERA INFANCIA, INFANCIA ADOLESCENCIA, JUVENTUD Y APOYO AL ENLACE DE FAMILIAS EN ACCIÓN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