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20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43.3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SECRETARIA CONCEJO MUNICIPAL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