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46671959-3 SANDRA PATRICIA NIÑO CACHAY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46671959-3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310 3013554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TUNJA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43 7A 11 BR ROSALES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RESMAS DE PAPEL TAMAÑO OFICIO, PAPEL BOND DE 75G/M2 TAMAÑO OFICIO X CAJAS DE 10 RESMAS DE 500 HOJAS. BLANCURA AL 78%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$165.767,00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$331.534,00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$82.880,00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$66.300,00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RESALTADORES DE COLORES NARANJADO, AZUL, VERDE, AMARILLO,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LIBRO DE ACTAS DE 200 FOLIOS TAPA CARTÓN PLASTIFICADO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DIFERENTES COLORES  MARCADOR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$7.104,00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MARCADORES BORRABLES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$7.100,00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HP LASERJET P2035  TONER PAR IMPRESORA HP LASERJET P2035 ORIGINALES,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$236.810,00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$236.810,00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Novecientos Cuarenta y Un Mil Setecientos Setenta y Seis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$941.776,00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$941.776,00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2021020200010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2021020200010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