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$7.451.540,28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$6.926.777,23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$156.708,38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$3.801.864,08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$18.336.889,97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JUNIO 10 DE 2020 - RECURSOS SIN SITUACIÓN DE FONDOS RÉGIMEN SUBSIDIADO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