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36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DIOMEDES ACEROS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2018-11-06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2018-11-06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23328011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LA CAPACIDAD INSTITUCIONAL PARA QUE ADELANTE UNA GESTIÓN TRANSPARENTE Y EFECTIVA HACIA EL DESARROLLO INTEGRAL DEL MUNICIPIO DE YOPA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99.692.012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Compra de equipos, suministros a todo costo para la alcaldía municipal de Yopal Casanare - Contrato 2018-700 - Estudio Previo 2018-700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51111501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77.666.778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19.093.550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16700190 Equipo de comunicación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1.963.500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51111401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968.184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24241102 Embargos Rentas Hacienda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49.846.006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44.385.061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65.266.200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2.610.648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12.400.578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1.860.087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3.516.634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527.495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18.508.600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462.715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99.692.012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99.692.012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5.460.945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94.231.067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