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SEGUN RESOLUCION No.200.04.004 DE FEBRERO 04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41058500008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