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20210202000021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2021-02-05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 COMERCIAL  ELECTROMUEBLES LTDA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16  15-61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PERMISO SEGUN RESOLUCION No.200.04.004 DE FEBRERO 04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13058500002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impuestos municipales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41058500008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impuestos municipales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