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$400.654,00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$7.088.912,00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$7.088.912,00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VIGENCIA 2021 (01 DE DICIEMBRE 2020 - 30 DE NOVIEMBRE 2021)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0378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