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2020102200788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2020102200788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263.148.291,93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1.873.617,60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362.500.847,43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27.512.623,87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100.04.206 DE SEPTIEMBRE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655.035.380,83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655.035.380,83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655.035.380,83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655.035.380,83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