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$617.990,00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VIATICOS Y GASTOS DE TRANSPORTE VIGENCIA 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