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FOMENTAR LA FORMACION ARTISTICA Y CULTURAL DEL INSTRUMENTO GUITARRA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