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VIDA SALUDABLE Y CONDICIONES NO TRANSMISIBLES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$8.389.282,00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$15.062.380,00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GESTION DIFERENCIAL POBLACIONES VULNERABLES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$8.155.103,00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CONVIVENCIA SOCIAL Y SALUD MENTAL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$13.422.851,00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DE SEGURIDAD ALIMENTARIA Y NUTRICIONAL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$11.744.995,00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DE SEXUALIDAD Y DERECHOS SEXUALES Y REPRODUCTIVOS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$16.778.564,00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VIDA SALUDABLES Y ENFERMEDADES TRANSMISIBLES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$6.711.425,00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GESTION DIFERENCIAL POBLACIONES VULNERABLES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$22.858.585,00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SALUD AMBIENTAL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$3.355.713,00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SALUD Y AMBITO LABORAL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$1.677.856,00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SALUD PUBLICA EN EMERGENCIA Y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$6.962,43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$1.671.689,00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VIDA SALUDABLE Y CONDICIONES NO TRANSMISIBLES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GESTIÓN DIFERENCIAL POBLACIONES VULNERABLES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$50.526.085,00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CONVIVENCIA SOCIAL Y SALUD MENTAL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DE SEGURIDAD ALIMENTARIA Y NUTRICIONAL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DE SEXUALIDAD Y DERECHOS SEXUALES Y REPRODUCTIVOS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VIDA SALUDABLES Y ENFERMEDADES TRANSMISIBLES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GESTION DIFERENCIAL POBLACIONES VULNERABLES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$60.118.420,00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231511220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SALUD AMBIENTAL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SALUD Y AMBITO LABORAL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SALUD PÚBLICA EN EMERGENCIA Y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$404.210.568,00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EJECUTR LAS ACCIONES DE SALUD PUBLICO DE PLAN DE INTERENCIONES COLECTIVAS-PIC DEL MUNICIPIO DE HATO COROZAL-CASANARE ENE L MARCO DE LAS COMPETENCIAS Y EL PLAN TERRITORIAL DE SALUD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