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2021-12-14 11:05:26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$397.589,46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$-14.826.090,54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