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$1.939.740,00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$2.844.952,00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$4.784.692,00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04-MARZO-2018 AL 03-MARZO-2019 (INDEMNIZACIÓN)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00264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