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2021-11-09 17:50:56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$445.289.567,65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$513.191.376,22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$49.661.605,00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$84.782.798,01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$49.661.605,00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