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$26.569.889,00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$1.795.999,00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$1.795.999,00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DE LA ADMINISTRACIÓN MUNICIPAL CORRESPONDIENTE AL MES DE SEPTIEMBRE DE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0281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