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TELEFONOS MOVILES DE LA ADMINISTRACION MUNICIPAL VIGENCIA 2019PAGO RESOLUCION No 100.04.037 DE FEBRERO 11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