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261.581.133,03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37.350.579,71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352.243.126,49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1.006.982,89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SIN SITUACIÓN DE FONDOS DE LA LMA DE RÉGIMEN SUBSIDIADO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652.181.822,12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652.181.822,12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652.181.822,12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652.181.822,12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