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11:53:15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$480.186.363,11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$24.535.165,00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$24.535.165,00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