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2021012201119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5.165.853,91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7.517.264,74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39.761,59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12.722.880,24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12.722.880,24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12.722.880,24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12.722.880,24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