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264.787,00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Setecientos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2022061600582  / RESOLUCIÓN NO 100.04.288 DE JUNIO 13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264.787,00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