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ARAUCA</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3289"/>
        <w:gridCol w:w="481"/>
        <w:gridCol w:w="228"/>
        <w:gridCol w:w="113"/>
        <w:gridCol w:w="879"/>
        <w:gridCol w:w="1286"/>
        <w:gridCol w:w="982"/>
        <w:gridCol w:w="1515"/>
      </w:tblGrid>
      <w:tr w:rsidR="00E91ACD" w:rsidRPr="001518DB" w14:paraId="6AD6E65D" w14:textId="77777777" w:rsidTr="00E31ADC">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678"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09" w:type="dxa"/>
            <w:gridSpan w:val="2"/>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2"/>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286"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982"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515"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694B67">
            <w:pPr>
              <w:jc w:val="center"/>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$80.564,14</w:t>
            </w:r>
          </w:p>
        </w:tc>
        <w:tc>
          <w:tcPr>
            <w:tcW w:w="982"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$75.085.778,48</w:t>
            </w:r>
          </w:p>
        </w:tc>
      </w:tr>
      <w:tr w:rsidR="00E91ACD" w:rsidRPr="001518DB" w14:paraId="7848BDB3"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694B67">
            <w:pPr>
              <w:jc w:val="center"/>
              <w:rPr>
                <w:b/>
                <w:color w:val="68A7DE"/>
                <w:sz w:val="17"/>
                <w:szCs w:val="17"/>
              </w:rPr>
            </w:pPr>
            <w:r w:rsidRPr="00E31AD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$28.179,62</w:t>
            </w:r>
          </w:p>
        </w:tc>
        <w:tc>
          <w:tcPr>
            <w:tcW w:w="982"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$26.263.405,84</w:t>
            </w:r>
          </w:p>
        </w:tc>
      </w:tr>
      <w:tr w:rsidR="00E91ACD" w:rsidRPr="001518DB" w14:paraId="00141205" w14:textId="77777777" w:rsidTr="00A07606">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Ciento Un Millones Trescientos Cuarenta y Nueve Mil Ciento Ochenta y Cuatro Pesos</w:t>
            </w: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515"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$101.349.184,32</w:t>
            </w:r>
          </w:p>
        </w:tc>
      </w:tr>
      <w:tr w:rsidR="00E91ACD" w:rsidRPr="001518DB" w14:paraId="1CA693C4" w14:textId="77777777" w:rsidTr="00A07606">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515"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07606">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2"/>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314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515"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$0,00</w:t>
            </w:r>
          </w:p>
        </w:tc>
      </w:tr>
      <w:tr w:rsidR="00E91ACD" w:rsidRPr="001518DB" w14:paraId="509859DC" w14:textId="77777777" w:rsidTr="00A07606">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515"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07606">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515"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07606">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2"/>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314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515"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07606">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2"/>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314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515"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$101.349.184,32</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5248" w14:textId="77777777" w:rsidR="00D0111F" w:rsidRDefault="00D0111F" w:rsidP="0019004A">
      <w:pPr>
        <w:spacing w:after="0" w:line="240" w:lineRule="auto"/>
      </w:pPr>
      <w:r>
        <w:separator/>
      </w:r>
    </w:p>
  </w:endnote>
  <w:endnote w:type="continuationSeparator" w:id="0">
    <w:p w14:paraId="19F23BB2" w14:textId="77777777" w:rsidR="00D0111F" w:rsidRDefault="00D0111F"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33502" w14:textId="77777777" w:rsidR="00D0111F" w:rsidRDefault="00D0111F" w:rsidP="0019004A">
      <w:pPr>
        <w:spacing w:after="0" w:line="240" w:lineRule="auto"/>
      </w:pPr>
      <w:r>
        <w:separator/>
      </w:r>
    </w:p>
  </w:footnote>
  <w:footnote w:type="continuationSeparator" w:id="0">
    <w:p w14:paraId="3BF51A86" w14:textId="77777777" w:rsidR="00D0111F" w:rsidRDefault="00D0111F"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D0111F">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D0111F">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33323"/>
    <w:rsid w:val="008414F9"/>
    <w:rsid w:val="008519F1"/>
    <w:rsid w:val="008543AE"/>
    <w:rsid w:val="008815A1"/>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E07E-8E2E-4B35-9CDE-83810BC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2020-07-10T14:17:00Z</dcterms:modified>
</cp:coreProperties>
</file>