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$4.508.403,05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$1.199.841,62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$5.712.059,79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$39.176,52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$11.459.480,98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