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2019112200913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05 Cto No 110.10.01.085 de 21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