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8.227.923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Veintisiete Mil Novecientos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100.04.204 de julio 23 de 2019-Recursos sin Situación de Fondos de LMA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8.227.923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8.227.923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8.227.923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8.227.923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