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17:48:46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11100500121 561-4 conv.348/04 regimen subs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