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TRANSFERENCIA DEPARTAMENTO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RECURSOS DE CAPITAL. RENDIMIENTOS FINANCIEROS VENTA DE ACTIVOS DONACIONES RECURSOS DE BALANCE DE INGRESOS CORRIENTES DE LIBRE DESTINACION Y.O DE INGRESOS CORRIENTES CON DESTINANCIÓN ESPECIFICA.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$198.836.335,81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$198.836.335,81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SITUACION DE FONDOS AL REGIMEN SUBSIDIADO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