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$288.868.722,24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$358.129.132,27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$2.134.720,84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$52.690.352,71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$701.822.928,06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