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$21.148.467,00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$2.098.167,00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SALUD (0.85)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$1.797.620,00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$2.537.816,00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$110.395,00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$105.743,00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$845.939,00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$105.743,00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$845.939,00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$211.484,00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$29.807.313,00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SECRETARIA DEL CONCEJO MUNICIPAL VIGENCIA 2021.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