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2019-02-26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$742.650,00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$742.650,00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$742.650,00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LIQUIDACION DE VACACIONES POR UN PERIODO (01 DE ABRIL DE 2017 AL 31 DE MARZO DE 2018)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00117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