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15:18:42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$1.464.724.279,04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$1.231.619.230,93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$317.141.901,33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$39.591.909,22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2021-05-07 - CE  2021050700454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2021050701448  / PAGO 03 ACTA PARCIAL 3 - DEL CONTRATO DE PRESTACIÓN DE SERVICIOS No.110.10.01.0010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2021-05-14 - CE  2021051400519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2021-05-28 - CEN  01101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$191.114,00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$317.141.901,33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