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2019-07-29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2212111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CONTINUIDAD RÉGIMEN SUBSIDIADO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SALUD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$4.754.041.425,24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$1.352.966.411,00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2212112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CONTINUIDAD RÉGIMEN SUBSIDIADO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FOSYGA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$4.754.041.425,24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$1.556.649.362,97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2212113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630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CONTINUIDAD RÉGIMEN SUBSIDIADO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COLJUEGOS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$4.754.041.425,24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$26.193.435,08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2212115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570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TRANSFERENCIA DEPARTAMENTO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OTROS RECURSOS DE CAPITAL. RENDIMIENTOS FINANCIEROS VENTA DE ACTIVOS DONACIONES RECURSOS DE BALANCE DE INGRESOS CORRIENTES DE LIBRE DESTINACION Y.O DE INGRESOS CORRIENTES CON DESTINANCIÓN ESPECIFICA.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$4.754.041.425,24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$818.232.216,19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2212114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666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EXCEDENTES FONPET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RETIRO FONPET PARA INVERSION SECTOR SALUD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$4.754.041.425,24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$1.000.000.000,00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$4.754.041.425,24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DE LOS RECURSOS SIN SITUACIÓN DE FONDOS DE LA LMA DE LOS AFILIADOS EN EL MUNICIPIO DE HATO COROZAL AL RÉGIMEN SUBSIDIADO VIGENCIA 2019.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00239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