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PROYECTOS DE TITULACIÓN Y LEGALIZACIÓN DE PREDIOS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$16.666.605,00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$16.666.605,00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