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$61.727,00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$24.676.170,00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$24.676.170,00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CORRESPONDIENTE AL PERIODO COMPRENDIDO ENTRE EL 01 DE JULIO 2020 AL 30 DE JUNIO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