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LISBEY MEDINA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$1.514.601,00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$3.872.547,00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$5.558.740,00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$1.092.676,75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$12.038.564,75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100.04.051 DE MARZO 03 DE 2020 - LIQUIDACIÓN DE PRESTACIÓN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