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2019-04-25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 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$7.200.000,00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Y DE APOYO A LA GESTIÓN COMO INSTRUCTOR DE MARACAS PARA EL FORTALECIMIENTO Y FOMENTO DE LAS EXPRESIONES ARTÍSTICAS Y CULTURALES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00151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