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$20.026.603,00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${fuentefinancia#2}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${valortotalcdp#2}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$707.672,00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${fuentefinancia#3}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SALUD (0.85)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${valortotalcdp#3}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$1.699.500,00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${fuentefinancia#4}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${valortotalcdp#4}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$2.410.200,00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${fuentefinancia#5}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${valortotalcdp#5}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$113.300,00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${fuentefinancia#6}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${valortotalcdp#6}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${fuentefinancia#7}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${valortotalcdp#7}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$638.600,00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${fuentefinancia#8}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${valortotalcdp#8}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${fuentefinancia#9}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${valortotalcdp#9}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$648.419,00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${fuentefinancia#10}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${valortotalcdp#10}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$138.226,00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$26.600.880,00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SECRETARIA CONCEJO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