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$6.022.379,57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$7.682.427,46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$77.185,55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$674.806,88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$14.456.799,46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100.04.033 DE FEBRERO 19 DE 2021 - PAGO DE RECURSOS SIN SITUACIÓN DE FONDOS DEL RÉGIMEN SUBSIDIADO MES FEBRERO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100.04.033 DE FEBRERO 19 DE 2021 - PAGO DE RECURSOS SIN SITUACIÓN DE FONDOS DEL RÉGIMEN SUBSIDIADO MES FEBRERO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