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254"/>
        <w:gridCol w:w="878"/>
        <w:gridCol w:w="398"/>
        <w:gridCol w:w="142"/>
        <w:gridCol w:w="142"/>
        <w:gridCol w:w="141"/>
        <w:gridCol w:w="142"/>
        <w:gridCol w:w="425"/>
        <w:gridCol w:w="567"/>
        <w:gridCol w:w="27"/>
        <w:gridCol w:w="149"/>
        <w:gridCol w:w="108"/>
        <w:gridCol w:w="567"/>
        <w:gridCol w:w="425"/>
        <w:gridCol w:w="284"/>
        <w:gridCol w:w="30"/>
        <w:gridCol w:w="886"/>
        <w:gridCol w:w="76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560DFAC" wp14:editId="3071945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0000000339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6 - Comercial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BL 23D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0000000012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Vigilada superintendencia de Servicios Públicos Domiciliarios SSPD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ERIKA DANIELA CAMPOS HERNANDEZ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322260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312896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$10.533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$9.182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$55.090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25A1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020F6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09B9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$55.090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ED50EC" w:rsidTr="00ED50EC">
        <w:trPr>
          <w:trHeight w:val="18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$55.090</w:t>
            </w:r>
          </w:p>
        </w:tc>
        <w:tc>
          <w:tcPr>
            <w:tcW w:w="24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Re conexión: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$0</w:t>
            </w: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recolección de la instalación de gas por personal ajeno a la EMSPO es causal de sanciones y suspensión definitiva del servicio ley 142/994.  La presente  factura presta merito ejecutivo de conformidad con el art 130 ley 142/1994 con la primera factura sin cancelar se le suspenderá el servicio, la reconexión del mismo tiene un costo de 16.000 pesos.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C092CD0" wp14:editId="5708D677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Ayúdenos para que su factura llegue segura y a tiempo a su casa!
Ahora se puede comunicar con nosotros por medio del chat en línea en nuestro sitio web www.sisoft.com.co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$55.090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6 - Comercial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BL 23D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0000000012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ERIKA DANIELA CAMPOS HERNANDEZ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$55.090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20F6C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12896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25A1C"/>
    <w:rsid w:val="00A709B9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E860-B98B-4C0A-AEDD-B11ECE3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2017-08-25T04:47:00Z</dcterms:modified>
</cp:coreProperties>
</file>