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COROZAL, ACUEDUCTO, ALCANTARILLADO, GAS Y ASEO EPHAC S.A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2020-10-09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2020-10-09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0255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$1.051.900,00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$1.051.900,00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100.04.249 DE OCTUBRE 9 DE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SERVICIOS PÚBLICOS DEPENDENCIAS DE LA ADMINISTRACIÓN MUNICIPAL CORRESPONDIENTE AL MES SEPTIEMBRE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0609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2020-10-09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