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$852.869,00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$602.026,00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$1.534.543,00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$2.250.663,00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$154.120,00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$5.938.921,00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100.04.135 DE ABRIL 1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100.04.135 DE ABRIL 1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