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17:04:54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$752.961.955,07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$669.564.516,41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$44.340.000,00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$127.737.438,66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2022-02-22 - CE  2022022200101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PENDIENTE PAGO LIQUIDACION DEL CONTRATO DE PRESTACIÓN DE SERVICIOS PROFESIONALES NO 110.10.01.0132 DEL 2021-09-07 - PRESTAR LOS SERVICIOS PROFESIONALES COMO ABOGADO.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2022050900454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SE PAGO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$20.263.559,00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2022-08-29 - CE  2022082901122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2022082900857  / RESOLUCIÓN NO 100.04.407 DE AGOSTO 24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30937335-3 NARDY MILENA HUMO PARALES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2022-08-29 - CE  2022082901123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2022082900858  / RESOLUCIÓN NO 100.04.408 DE AGOSTO 24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1127382853-6 JOSE GREGORIO HUMO PARALES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2022-08-29 - CE  2022082901124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2022082900859  / RESOLUCIÓN NO 100.04.409 DE AGOSTO 24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7363375-1 FERNEY SALCEDO SIBO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2022-08-29 - CE  2022082901125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2022082900860  / RESOLUCIÓN NO 100.04.410 DE AGOSTO 24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1116857942-3 MARIA INES KENY JHOVANNA MORALES VALDEZ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2022-08-31 - CE  2022083101129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2022083100867  / RESOLUCIÓN NO 100.04.418 DE AGOSTO 29 DE 2022 - BRINDAR AYUDA INMEDIATA POBLACIÓN EN SITUACIÓN DE DESPLAZAMIENTO FORZADO A CAUSA DEL CONFLICTO ARMADO INTERNO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51953718-4 MARLENY GONZALEZ RIVERA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$127.737.438,66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2021-11-04 - NC  2021121301195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2050-29 ERA CORRECTO 17-6 Y 887-76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$44.340.000,00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