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2022050900431  / RESOLUCIÓN NO 100.04.184 DE MAYO 05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